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Nr.__________/01.04.2022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Aprob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                                                                   Director General,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Mihaela Tania IRIMIA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Avizat,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Inspector General,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Vasile TIMIȘ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rtl w:val="0"/>
        </w:rPr>
        <w:t xml:space="preserve">PROGRAMUL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rtl w:val="0"/>
        </w:rPr>
        <w:t xml:space="preserve"> OLIMPIADEI NAȚIONALE DE RELIGIE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rtl w:val="0"/>
        </w:rPr>
        <w:t xml:space="preserve">SEMINARII ŞI LICEE TEOLOGICE ORTODOXE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color w:val="00206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rtl w:val="0"/>
        </w:rPr>
        <w:t xml:space="preserve">BOTOŞANI  26 – 30 APRILIE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Programul participanţilor</w:t>
      </w:r>
    </w:p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1843"/>
        <w:gridCol w:w="3260"/>
        <w:gridCol w:w="3402"/>
        <w:tblGridChange w:id="0">
          <w:tblGrid>
            <w:gridCol w:w="1418"/>
            <w:gridCol w:w="1843"/>
            <w:gridCol w:w="3260"/>
            <w:gridCol w:w="3402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Ziua/data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Intervalul orar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Activitatea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Locația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Prima zi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Marţi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26.04.2022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Până la ora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Primirea și cazarea participanților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Cazarea participanților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Hotel Belvedere 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şi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Hotel Maria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17.00-18.00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Festivitatea de deschidere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Biserica Vovidenia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Hotel Belvedere şi Hotel Maria.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Ziua a doua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Miercuri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27.04.2022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7.00-8.00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Micul dejun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locațiile de cazare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Hotel Belvedere şi Hotel Maria.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9.00-9.30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Accesul concurenților în sălile de examen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Seminarul Teologic Ortodox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Sfântul Gheorghe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Botoşani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10.00 -13.00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Desfășurarea probei scrise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Masa de prânz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locația de cazare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15.00-18.00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Botoșaniul cultural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” program complex de vizitare a orașului.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Botoşani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locația de cazare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Ziua a treia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Joi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28.04.2022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Micul dejun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locația de cazare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9.00-11.00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Excursie la Ipotești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Ipotești, Mihai Eminescu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Masa de prânz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locația de cazare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 –18.00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Excursie la mănăstiri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Darabani, Dorohoi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locațiile de cazare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Ziua a patra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Vineri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29.04. 2022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Micul dejun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locațiile de cazare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9.00-11.00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Participare la Sf. Liturghie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Izvorul Tămăduirii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Biserica Vovidenia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Masa de prânz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locația de cazare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Afișarea rezultatelor parțiale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Seminarul Teologic Ortodox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Sfântul Gheorghe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Botoșani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Depunerea eventualelor contestații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Seminarul Teologic Ortodox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Sfântul Gheorghe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Botoșani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17.00 – 18.00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Premierea și festivitatea de închidere, moment artistic religios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Sala de festivități Belvedere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18.00-20.00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Cina și „Seară românească”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Sala de festivități Belvedere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Ziua a cincea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Sâmbătă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30.04.2022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Micul dejun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locațiile de cazare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propus de organizatori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Masa de prânz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După ora 13.00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Plecarea participanților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Pentru organizarea festivităților olimpiadei: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Festivitatea de deschidere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Deum/ Prezentarea competiției/coordonarea festivității – președintele executiv;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Mesaje din partea reprezentanților Ministerului Educației;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Mesajul Inspectoratului Școlar Județean – organizator al olimpiadei;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Mesajul Președintelui/invitatului de onoare;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Prezentarea membrilor Comisiei centrale;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Mesajul unui reprezentant al autorității locale;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Mesajul reprezentaților  cultului – Patriarhia Română/ Mitropolia Moldovei și Bucovinei.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Festivitatea de încheiere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Momentul religios /artistic;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Mesajul președintelui executiv/mesaje din partea Ministerului Educației;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Mesajul Președintelui Comisiei Centrale;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Mesajul unui elev olimpic;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Mesajul Inspectoratului Școlar Județean/ Mesajul sponsorilor, dacă este cazul;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Mesajul reprezentanților Bisericii;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Premierea olimpicilor.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Inspector Școlar General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</w:p>
    <w:p w:rsidR="00000000" w:rsidDel="00000000" w:rsidP="00000000" w:rsidRDefault="00000000" w:rsidRPr="00000000" w14:paraId="000000A5">
      <w:pPr>
        <w:spacing w:after="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Prof. dr. Ada-Alexandrina MACOVEI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Inspector şcolar pentru religie,</w:t>
      </w:r>
    </w:p>
    <w:p w:rsidR="00000000" w:rsidDel="00000000" w:rsidP="00000000" w:rsidRDefault="00000000" w:rsidRPr="00000000" w14:paraId="000000A6">
      <w:pPr>
        <w:spacing w:after="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  Prof. pr. Liviu BOTEZATU</w:t>
      </w:r>
    </w:p>
    <w:p w:rsidR="00000000" w:rsidDel="00000000" w:rsidP="00000000" w:rsidRDefault="00000000" w:rsidRPr="00000000" w14:paraId="000000A7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9" w:w="11907" w:orient="portrait"/>
      <w:pgMar w:bottom="1440" w:top="1440" w:left="1080" w:right="1080" w:header="39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alatino Linotype"/>
  <w:font w:name="Times New Roman"/>
  <w:font w:name="Calibri"/>
  <w:font w:name="Georgia"/>
  <w:font w:name="Cambria"/>
  <w:font w:name="Arial Narrow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spacing w:after="0" w:lineRule="auto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spacing w:after="0" w:lineRule="auto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spacing w:after="0" w:lineRule="auto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Str. General Berthelot nr. 28-30, Sector 1, 010168, București</w:t>
      <w:tab/>
      <w:tab/>
      <w:tab/>
      <w:tab/>
      <w:t xml:space="preserve">       Str. N. Iorga nr. 28, 710213, Botoșani</w:t>
    </w:r>
  </w:p>
  <w:p w:rsidR="00000000" w:rsidDel="00000000" w:rsidP="00000000" w:rsidRDefault="00000000" w:rsidRPr="00000000" w14:paraId="000000BB">
    <w:pPr>
      <w:spacing w:after="0" w:lineRule="auto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Tel: +40 21 405 62 00, Fax: +40 21 405 63 00</w:t>
      <w:tab/>
      <w:tab/>
      <w:tab/>
      <w:tab/>
      <w:tab/>
      <w:tab/>
      <w:t xml:space="preserve">Tel: +40 231584 050, Fax: +40 231584 052</w:t>
    </w:r>
  </w:p>
  <w:p w:rsidR="00000000" w:rsidDel="00000000" w:rsidP="00000000" w:rsidRDefault="00000000" w:rsidRPr="00000000" w14:paraId="000000BC">
    <w:pPr>
      <w:spacing w:after="0" w:lineRule="auto"/>
      <w:rPr>
        <w:rFonts w:ascii="Arial" w:cs="Arial" w:eastAsia="Arial" w:hAnsi="Arial"/>
        <w:sz w:val="14"/>
        <w:szCs w:val="14"/>
      </w:rPr>
    </w:pPr>
    <w:hyperlink r:id="rId1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www.edu.ro</w:t>
      </w:r>
    </w:hyperlink>
    <w:r w:rsidDel="00000000" w:rsidR="00000000" w:rsidRPr="00000000">
      <w:rPr>
        <w:rFonts w:ascii="Arial" w:cs="Arial" w:eastAsia="Arial" w:hAnsi="Arial"/>
        <w:sz w:val="14"/>
        <w:szCs w:val="14"/>
        <w:rtl w:val="0"/>
      </w:rPr>
      <w:tab/>
      <w:tab/>
      <w:tab/>
      <w:tab/>
      <w:tab/>
      <w:tab/>
      <w:tab/>
      <w:tab/>
      <w:t xml:space="preserve">                  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office.isjbt@gmail.com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ab/>
      <w:tab/>
      <w:tab/>
      <w:tab/>
      <w:tab/>
      <w:tab/>
      <w:tab/>
      <w:tab/>
      <w:tab/>
      <w:t xml:space="preserve">                               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www.isj.botosani.ro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spacing w:after="0" w:lineRule="auto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4"/>
      <w:tblW w:w="9571.0" w:type="dxa"/>
      <w:jc w:val="left"/>
      <w:tblInd w:w="0.0" w:type="dxa"/>
      <w:tblLayout w:type="fixed"/>
      <w:tblLook w:val="0400"/>
    </w:tblPr>
    <w:tblGrid>
      <w:gridCol w:w="6629"/>
      <w:gridCol w:w="2942"/>
      <w:tblGridChange w:id="0">
        <w:tblGrid>
          <w:gridCol w:w="6629"/>
          <w:gridCol w:w="294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BF">
          <w:pPr>
            <w:spacing w:after="0" w:lineRule="auto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Str. General Berthelot nr. 28-30, Sector 1, 010168, București</w:t>
          </w:r>
        </w:p>
        <w:p w:rsidR="00000000" w:rsidDel="00000000" w:rsidP="00000000" w:rsidRDefault="00000000" w:rsidRPr="00000000" w14:paraId="000000C0">
          <w:pPr>
            <w:spacing w:after="0" w:lineRule="auto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Tel: +40 21 405 62 00, Fax: +40 21 405 63 00</w:t>
          </w:r>
        </w:p>
        <w:p w:rsidR="00000000" w:rsidDel="00000000" w:rsidP="00000000" w:rsidRDefault="00000000" w:rsidRPr="00000000" w14:paraId="000000C1">
          <w:pPr>
            <w:spacing w:after="0" w:lineRule="auto"/>
            <w:rPr>
              <w:rFonts w:ascii="Arial" w:cs="Arial" w:eastAsia="Arial" w:hAnsi="Arial"/>
              <w:sz w:val="14"/>
              <w:szCs w:val="14"/>
            </w:rPr>
          </w:pP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4"/>
                <w:szCs w:val="14"/>
                <w:u w:val="single"/>
                <w:rtl w:val="0"/>
              </w:rPr>
              <w:t xml:space="preserve">www.edu.ro</w:t>
            </w:r>
          </w:hyperlink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 </w:t>
          </w:r>
        </w:p>
      </w:tc>
      <w:tc>
        <w:tcPr/>
        <w:p w:rsidR="00000000" w:rsidDel="00000000" w:rsidP="00000000" w:rsidRDefault="00000000" w:rsidRPr="00000000" w14:paraId="000000C2">
          <w:pPr>
            <w:spacing w:after="0" w:lineRule="auto"/>
            <w:jc w:val="left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Str. N. Iorga nr. 28, 710213, Botoșani</w:t>
          </w:r>
        </w:p>
        <w:p w:rsidR="00000000" w:rsidDel="00000000" w:rsidP="00000000" w:rsidRDefault="00000000" w:rsidRPr="00000000" w14:paraId="000000C3">
          <w:pPr>
            <w:spacing w:after="0" w:lineRule="auto"/>
            <w:jc w:val="left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Tel: +40 231584 050, Fax: +40 231584 052</w:t>
          </w:r>
        </w:p>
        <w:p w:rsidR="00000000" w:rsidDel="00000000" w:rsidP="00000000" w:rsidRDefault="00000000" w:rsidRPr="00000000" w14:paraId="000000C4">
          <w:pPr>
            <w:spacing w:after="0" w:lineRule="auto"/>
            <w:jc w:val="left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Email: office.isjbt@gmail.com</w:t>
          </w:r>
        </w:p>
        <w:p w:rsidR="00000000" w:rsidDel="00000000" w:rsidP="00000000" w:rsidRDefault="00000000" w:rsidRPr="00000000" w14:paraId="000000C5">
          <w:pPr>
            <w:spacing w:after="0" w:lineRule="auto"/>
            <w:jc w:val="left"/>
            <w:rPr>
              <w:rFonts w:ascii="Arial" w:cs="Arial" w:eastAsia="Arial" w:hAnsi="Arial"/>
              <w:sz w:val="14"/>
              <w:szCs w:val="14"/>
            </w:rPr>
          </w:pP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4"/>
                <w:szCs w:val="14"/>
                <w:u w:val="single"/>
                <w:rtl w:val="0"/>
              </w:rPr>
              <w:t xml:space="preserve">www.isjbotosani.ro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6">
    <w:pPr>
      <w:spacing w:after="0" w:lineRule="auto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4330700</wp:posOffset>
          </wp:positionH>
          <wp:positionV relativeFrom="paragraph">
            <wp:posOffset>107315</wp:posOffset>
          </wp:positionV>
          <wp:extent cx="1606550" cy="7778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6550" cy="777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-83184</wp:posOffset>
          </wp:positionV>
          <wp:extent cx="3213100" cy="848360"/>
          <wp:effectExtent b="0" l="0" r="0" t="0"/>
          <wp:wrapNone/>
          <wp:docPr descr="畷0" id="1" name="image1.png"/>
          <a:graphic>
            <a:graphicData uri="http://schemas.openxmlformats.org/drawingml/2006/picture">
              <pic:pic>
                <pic:nvPicPr>
                  <pic:cNvPr descr="畷0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13100" cy="8483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6237"/>
      </w:tabs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49.0" w:type="dxa"/>
      <w:jc w:val="left"/>
      <w:tblInd w:w="0.0" w:type="dxa"/>
      <w:tblLayout w:type="fixed"/>
      <w:tblLook w:val="0400"/>
    </w:tblPr>
    <w:tblGrid>
      <w:gridCol w:w="1292"/>
      <w:gridCol w:w="4016"/>
      <w:gridCol w:w="2057"/>
      <w:gridCol w:w="1984"/>
      <w:tblGridChange w:id="0">
        <w:tblGrid>
          <w:gridCol w:w="1292"/>
          <w:gridCol w:w="4016"/>
          <w:gridCol w:w="2057"/>
          <w:gridCol w:w="1984"/>
        </w:tblGrid>
      </w:tblGridChange>
    </w:tblGrid>
    <w:tr>
      <w:trPr>
        <w:cantSplit w:val="0"/>
        <w:trHeight w:val="978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AF">
          <w:pPr>
            <w:spacing w:line="276" w:lineRule="auto"/>
            <w:jc w:val="left"/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22"/>
              <w:szCs w:val="22"/>
            </w:rPr>
            <w:drawing>
              <wp:inline distB="0" distT="0" distL="0" distR="0">
                <wp:extent cx="766580" cy="698999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80" cy="69899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0">
          <w:pPr>
            <w:spacing w:line="276" w:lineRule="auto"/>
            <w:jc w:val="left"/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6"/>
              <w:szCs w:val="16"/>
              <w:rtl w:val="0"/>
            </w:rPr>
            <w:t xml:space="preserve">  MINISTERUL EDUCAȚIEI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1841.0" w:type="dxa"/>
            <w:jc w:val="left"/>
            <w:tblLayout w:type="fixed"/>
            <w:tblLook w:val="0400"/>
          </w:tblPr>
          <w:tblGrid>
            <w:gridCol w:w="1841"/>
            <w:tblGridChange w:id="0">
              <w:tblGrid>
                <w:gridCol w:w="1841"/>
              </w:tblGrid>
            </w:tblGridChange>
          </w:tblGrid>
          <w:tr>
            <w:trPr>
              <w:cantSplit w:val="0"/>
              <w:trHeight w:val="978" w:hRule="atLeast"/>
              <w:tblHeader w:val="0"/>
            </w:trPr>
            <w:tc>
              <w:tcPr>
                <w:shd w:fill="auto" w:val="clear"/>
                <w:vAlign w:val="center"/>
              </w:tcPr>
              <w:p w:rsidR="00000000" w:rsidDel="00000000" w:rsidP="00000000" w:rsidRDefault="00000000" w:rsidRPr="00000000" w14:paraId="000000B2">
                <w:pPr>
                  <w:spacing w:line="276" w:lineRule="auto"/>
                  <w:jc w:val="left"/>
                  <w:rPr>
                    <w:rFonts w:ascii="Arial Narrow" w:cs="Arial Narrow" w:eastAsia="Arial Narrow" w:hAnsi="Arial Narrow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22"/>
                    <w:szCs w:val="22"/>
                  </w:rPr>
                  <w:drawing>
                    <wp:inline distB="0" distT="0" distL="0" distR="0">
                      <wp:extent cx="1115418" cy="620588"/>
                      <wp:effectExtent b="0" l="0" r="0" t="0"/>
                      <wp:docPr descr="WhatsApp Image 2021-10-07 at 12"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WhatsApp Image 2021-10-07 at 12" id="0" name="image4.png"/>
                              <pic:cNvPicPr preferRelativeResize="0"/>
                            </pic:nvPicPr>
                            <pic:blipFill>
                              <a:blip r:embed="rId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5418" cy="6205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B3">
          <w:pPr>
            <w:spacing w:line="276" w:lineRule="auto"/>
            <w:jc w:val="left"/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4">
          <w:pPr>
            <w:spacing w:after="0" w:line="276" w:lineRule="auto"/>
            <w:jc w:val="left"/>
            <w:rPr>
              <w:rFonts w:ascii="Times New Roman" w:cs="Times New Roman" w:eastAsia="Times New Roman" w:hAnsi="Times New Roman"/>
              <w:b w:val="1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6"/>
              <w:szCs w:val="16"/>
              <w:rtl w:val="0"/>
            </w:rPr>
            <w:t xml:space="preserve">INSPECTORATUL ȘCOLAR </w:t>
          </w:r>
        </w:p>
        <w:p w:rsidR="00000000" w:rsidDel="00000000" w:rsidP="00000000" w:rsidRDefault="00000000" w:rsidRPr="00000000" w14:paraId="000000B5">
          <w:pPr>
            <w:spacing w:after="0" w:line="276" w:lineRule="auto"/>
            <w:jc w:val="left"/>
            <w:rPr>
              <w:rFonts w:ascii="Times New Roman" w:cs="Times New Roman" w:eastAsia="Times New Roman" w:hAnsi="Times New Roman"/>
              <w:b w:val="1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6"/>
              <w:szCs w:val="16"/>
              <w:rtl w:val="0"/>
            </w:rPr>
            <w:t xml:space="preserve">JUDEȚEAN </w:t>
          </w:r>
        </w:p>
        <w:p w:rsidR="00000000" w:rsidDel="00000000" w:rsidP="00000000" w:rsidRDefault="00000000" w:rsidRPr="00000000" w14:paraId="000000B6">
          <w:pPr>
            <w:spacing w:after="0" w:line="276" w:lineRule="auto"/>
            <w:jc w:val="left"/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6"/>
              <w:szCs w:val="16"/>
              <w:rtl w:val="0"/>
            </w:rPr>
            <w:t xml:space="preserve">BOTOȘANI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4"/>
        <w:szCs w:val="24"/>
        <w:lang w:val="ro-RO"/>
      </w:rPr>
    </w:rPrDefault>
    <w:pPrDefault>
      <w:pPr>
        <w:spacing w:after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rFonts w:ascii="Calibri" w:cs="Calibri" w:eastAsia="Calibri" w:hAnsi="Calibri"/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du.ro" TargetMode="External"/><Relationship Id="rId2" Type="http://schemas.openxmlformats.org/officeDocument/2006/relationships/hyperlink" Target="mailto:office.isjbt@gmail.com" TargetMode="External"/><Relationship Id="rId3" Type="http://schemas.openxmlformats.org/officeDocument/2006/relationships/hyperlink" Target="http://www.isj.botosani.ro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edu.ro" TargetMode="External"/><Relationship Id="rId2" Type="http://schemas.openxmlformats.org/officeDocument/2006/relationships/hyperlink" Target="http://www.isjbotosani.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